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421F9" w14:textId="77777777" w:rsidR="00C973FC" w:rsidRDefault="00C973FC" w:rsidP="00C973FC">
      <w:pPr>
        <w:pStyle w:val="a7"/>
        <w:widowControl w:val="0"/>
        <w:snapToGrid w:val="0"/>
        <w:spacing w:beforeLines="50" w:before="156" w:beforeAutospacing="0" w:after="0" w:afterAutospacing="0" w:line="360" w:lineRule="auto"/>
        <w:jc w:val="center"/>
        <w:rPr>
          <w:b/>
          <w:sz w:val="32"/>
          <w:szCs w:val="32"/>
        </w:rPr>
      </w:pPr>
      <w:r>
        <w:rPr>
          <w:rFonts w:hint="eastAsia"/>
          <w:b/>
          <w:sz w:val="32"/>
          <w:szCs w:val="32"/>
        </w:rPr>
        <w:t>第九届学会理事会工作报告</w:t>
      </w:r>
    </w:p>
    <w:p w14:paraId="6D084D0F" w14:textId="77777777" w:rsidR="00C973FC" w:rsidRDefault="00C973FC" w:rsidP="00C973FC">
      <w:pPr>
        <w:pStyle w:val="a7"/>
        <w:widowControl w:val="0"/>
        <w:snapToGrid w:val="0"/>
        <w:spacing w:beforeLines="50" w:before="156" w:beforeAutospacing="0" w:after="0" w:afterAutospacing="0" w:line="360" w:lineRule="auto"/>
        <w:rPr>
          <w:sz w:val="28"/>
          <w:szCs w:val="28"/>
        </w:rPr>
      </w:pPr>
      <w:r>
        <w:rPr>
          <w:rFonts w:hint="eastAsia"/>
          <w:sz w:val="28"/>
          <w:szCs w:val="28"/>
        </w:rPr>
        <w:t>各位领导、</w:t>
      </w:r>
      <w:r>
        <w:rPr>
          <w:sz w:val="28"/>
          <w:szCs w:val="28"/>
        </w:rPr>
        <w:t xml:space="preserve">各位来宾、各位专家、各位代表： </w:t>
      </w:r>
    </w:p>
    <w:p w14:paraId="72811F19"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 xml:space="preserve">大家好！ </w:t>
      </w:r>
    </w:p>
    <w:p w14:paraId="5E92FC97"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首先，我代表中国投入产出学会对各位代表</w:t>
      </w:r>
      <w:r>
        <w:rPr>
          <w:rFonts w:hint="eastAsia"/>
          <w:sz w:val="28"/>
          <w:szCs w:val="28"/>
        </w:rPr>
        <w:t>前来参加中国投入产出学会第十届年会</w:t>
      </w:r>
      <w:r>
        <w:rPr>
          <w:sz w:val="28"/>
          <w:szCs w:val="28"/>
        </w:rPr>
        <w:t>表示欢迎！感谢</w:t>
      </w:r>
      <w:r>
        <w:rPr>
          <w:rFonts w:hint="eastAsia"/>
          <w:sz w:val="28"/>
          <w:szCs w:val="28"/>
        </w:rPr>
        <w:t>河北省统计局、张家口市政府、张家口市统计局</w:t>
      </w:r>
      <w:r>
        <w:rPr>
          <w:sz w:val="28"/>
          <w:szCs w:val="28"/>
        </w:rPr>
        <w:t>为本届年会所做的</w:t>
      </w:r>
      <w:r>
        <w:rPr>
          <w:rFonts w:hint="eastAsia"/>
          <w:sz w:val="28"/>
          <w:szCs w:val="28"/>
        </w:rPr>
        <w:t>大量准备</w:t>
      </w:r>
      <w:r>
        <w:rPr>
          <w:sz w:val="28"/>
          <w:szCs w:val="28"/>
        </w:rPr>
        <w:t>工作！</w:t>
      </w:r>
      <w:r>
        <w:rPr>
          <w:rFonts w:hint="eastAsia"/>
          <w:sz w:val="28"/>
          <w:szCs w:val="28"/>
        </w:rPr>
        <w:t>感谢张家口市政府为本届年会提供了这么好的条件！</w:t>
      </w:r>
      <w:r>
        <w:rPr>
          <w:sz w:val="28"/>
          <w:szCs w:val="28"/>
        </w:rPr>
        <w:t>感谢各位工作人员为本届年会召开所付出的辛勤劳动！ 也借此机会，对为我国投入产出事业做出贡献的专家、学者表示敬意！</w:t>
      </w:r>
      <w:r>
        <w:rPr>
          <w:rFonts w:hint="eastAsia"/>
          <w:sz w:val="28"/>
          <w:szCs w:val="28"/>
        </w:rPr>
        <w:t>对来自日本的环太平洋产业关联学会的朋友表示欢迎！</w:t>
      </w:r>
    </w:p>
    <w:p w14:paraId="47F10618"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ascii="Times New Roman" w:cs="Times New Roman"/>
          <w:sz w:val="28"/>
          <w:szCs w:val="28"/>
        </w:rPr>
        <w:t>我受中国投入产出学会第九届理事会委托，向大会报告学会自</w:t>
      </w:r>
      <w:r>
        <w:rPr>
          <w:rFonts w:ascii="Times New Roman" w:hAnsi="Times New Roman" w:cs="Times New Roman"/>
          <w:sz w:val="28"/>
          <w:szCs w:val="28"/>
        </w:rPr>
        <w:t xml:space="preserve"> 2013 </w:t>
      </w:r>
      <w:r>
        <w:rPr>
          <w:sz w:val="28"/>
          <w:szCs w:val="28"/>
        </w:rPr>
        <w:t>年第</w:t>
      </w:r>
      <w:r>
        <w:rPr>
          <w:rFonts w:hint="eastAsia"/>
          <w:sz w:val="28"/>
          <w:szCs w:val="28"/>
        </w:rPr>
        <w:t>九</w:t>
      </w:r>
      <w:r>
        <w:rPr>
          <w:sz w:val="28"/>
          <w:szCs w:val="28"/>
        </w:rPr>
        <w:t>届年会以来的工作</w:t>
      </w:r>
      <w:r>
        <w:rPr>
          <w:rFonts w:hint="eastAsia"/>
          <w:sz w:val="28"/>
          <w:szCs w:val="28"/>
        </w:rPr>
        <w:t>，请各位代表审议。</w:t>
      </w:r>
    </w:p>
    <w:p w14:paraId="0483AD60" w14:textId="77777777" w:rsidR="00C973FC" w:rsidRDefault="00C973FC" w:rsidP="00C973FC">
      <w:pPr>
        <w:pStyle w:val="a7"/>
        <w:widowControl w:val="0"/>
        <w:snapToGrid w:val="0"/>
        <w:spacing w:beforeLines="50" w:before="156" w:beforeAutospacing="0" w:after="0" w:afterAutospacing="0" w:line="360" w:lineRule="auto"/>
        <w:ind w:firstLineChars="200" w:firstLine="562"/>
        <w:rPr>
          <w:sz w:val="28"/>
          <w:szCs w:val="28"/>
        </w:rPr>
      </w:pPr>
      <w:r>
        <w:rPr>
          <w:rStyle w:val="a8"/>
          <w:sz w:val="28"/>
          <w:szCs w:val="28"/>
        </w:rPr>
        <w:t>一、</w:t>
      </w:r>
      <w:r>
        <w:rPr>
          <w:rStyle w:val="a8"/>
          <w:rFonts w:hint="eastAsia"/>
          <w:sz w:val="28"/>
          <w:szCs w:val="28"/>
        </w:rPr>
        <w:t>提升年度投入产出研讨会的水平，打造投入产出研究应用领域深度交流的平台</w:t>
      </w:r>
      <w:r>
        <w:rPr>
          <w:sz w:val="28"/>
          <w:szCs w:val="28"/>
        </w:rPr>
        <w:t xml:space="preserve"> </w:t>
      </w:r>
    </w:p>
    <w:p w14:paraId="4A9EE982"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继2006年第一次</w:t>
      </w:r>
      <w:r>
        <w:rPr>
          <w:rFonts w:hint="eastAsia"/>
          <w:sz w:val="28"/>
          <w:szCs w:val="28"/>
        </w:rPr>
        <w:t>召开</w:t>
      </w:r>
      <w:r>
        <w:rPr>
          <w:sz w:val="28"/>
          <w:szCs w:val="28"/>
        </w:rPr>
        <w:t>关于2002年投入产出表应用研究专题研讨会之后</w:t>
      </w:r>
      <w:r>
        <w:rPr>
          <w:rFonts w:hint="eastAsia"/>
          <w:sz w:val="28"/>
          <w:szCs w:val="28"/>
        </w:rPr>
        <w:t>，举办年度研讨会已成为中国投入产出学会的一个惯例。第九届年会之后，学会组织了两次研讨会，2014年研讨会由河北省统计局宋辉副理事长牵头组织，研讨会围绕</w:t>
      </w:r>
      <w:r>
        <w:rPr>
          <w:sz w:val="28"/>
          <w:szCs w:val="28"/>
        </w:rPr>
        <w:t>经济发展与环境、经济结构转型</w:t>
      </w:r>
      <w:r>
        <w:rPr>
          <w:rFonts w:hint="eastAsia"/>
          <w:sz w:val="28"/>
          <w:szCs w:val="28"/>
        </w:rPr>
        <w:t>两个</w:t>
      </w:r>
      <w:r>
        <w:rPr>
          <w:sz w:val="28"/>
          <w:szCs w:val="28"/>
        </w:rPr>
        <w:t>主题</w:t>
      </w:r>
      <w:r>
        <w:rPr>
          <w:rFonts w:hint="eastAsia"/>
          <w:sz w:val="28"/>
          <w:szCs w:val="28"/>
        </w:rPr>
        <w:t>展开，</w:t>
      </w:r>
      <w:r>
        <w:rPr>
          <w:sz w:val="28"/>
          <w:szCs w:val="28"/>
        </w:rPr>
        <w:t>河北投入产出协会、国家统计局、国务院发展研究中心</w:t>
      </w:r>
      <w:r>
        <w:rPr>
          <w:rFonts w:hint="eastAsia"/>
          <w:sz w:val="28"/>
          <w:szCs w:val="28"/>
        </w:rPr>
        <w:t>、</w:t>
      </w:r>
      <w:r>
        <w:rPr>
          <w:sz w:val="28"/>
          <w:szCs w:val="28"/>
        </w:rPr>
        <w:t>山东大学</w:t>
      </w:r>
      <w:r>
        <w:rPr>
          <w:rFonts w:hint="eastAsia"/>
          <w:sz w:val="28"/>
          <w:szCs w:val="28"/>
        </w:rPr>
        <w:t>等单位做了主题发言。2015年研讨会由国家统计局天津调查总队彭志龙队长牵头组织，</w:t>
      </w:r>
      <w:r>
        <w:rPr>
          <w:sz w:val="28"/>
          <w:szCs w:val="28"/>
        </w:rPr>
        <w:t>会议</w:t>
      </w:r>
      <w:r>
        <w:rPr>
          <w:rFonts w:hint="eastAsia"/>
          <w:sz w:val="28"/>
          <w:szCs w:val="28"/>
        </w:rPr>
        <w:t>主题</w:t>
      </w:r>
      <w:r>
        <w:rPr>
          <w:sz w:val="28"/>
          <w:szCs w:val="28"/>
        </w:rPr>
        <w:t>主要包括：投入产出分析在十三五规划中的应用</w:t>
      </w:r>
      <w:r>
        <w:rPr>
          <w:rFonts w:hint="eastAsia"/>
          <w:sz w:val="28"/>
          <w:szCs w:val="28"/>
        </w:rPr>
        <w:t>，</w:t>
      </w:r>
      <w:r>
        <w:rPr>
          <w:sz w:val="28"/>
          <w:szCs w:val="28"/>
        </w:rPr>
        <w:t>区域经济合作</w:t>
      </w:r>
      <w:r>
        <w:rPr>
          <w:rFonts w:hint="eastAsia"/>
          <w:sz w:val="28"/>
          <w:szCs w:val="28"/>
        </w:rPr>
        <w:t>，</w:t>
      </w:r>
      <w:r>
        <w:rPr>
          <w:sz w:val="28"/>
          <w:szCs w:val="28"/>
        </w:rPr>
        <w:t>资源环境问题的研究</w:t>
      </w:r>
      <w:r>
        <w:rPr>
          <w:rFonts w:hint="eastAsia"/>
          <w:sz w:val="28"/>
          <w:szCs w:val="28"/>
        </w:rPr>
        <w:t>等。两次研讨会均取得良好成效，参会人员接近百人，主</w:t>
      </w:r>
      <w:r>
        <w:rPr>
          <w:rFonts w:hint="eastAsia"/>
          <w:sz w:val="28"/>
          <w:szCs w:val="28"/>
        </w:rPr>
        <w:lastRenderedPageBreak/>
        <w:t>题选择体现了投入产出技术及当前社会经济发展的热点问题，年度研讨会已经成为投入产出研究者重要的交流平台。</w:t>
      </w:r>
    </w:p>
    <w:p w14:paraId="4D70EB74" w14:textId="77777777" w:rsidR="00C973FC" w:rsidRDefault="00C973FC" w:rsidP="00C973FC">
      <w:pPr>
        <w:pStyle w:val="a7"/>
        <w:widowControl w:val="0"/>
        <w:snapToGrid w:val="0"/>
        <w:spacing w:beforeLines="50" w:before="156" w:beforeAutospacing="0" w:after="0" w:afterAutospacing="0" w:line="360" w:lineRule="auto"/>
        <w:ind w:firstLineChars="200" w:firstLine="562"/>
        <w:rPr>
          <w:rStyle w:val="a8"/>
          <w:sz w:val="28"/>
          <w:szCs w:val="28"/>
        </w:rPr>
      </w:pPr>
      <w:r>
        <w:rPr>
          <w:rStyle w:val="a8"/>
          <w:rFonts w:hint="eastAsia"/>
          <w:sz w:val="28"/>
          <w:szCs w:val="28"/>
        </w:rPr>
        <w:t xml:space="preserve">二、进一步拓展投入产出表的编制工作 </w:t>
      </w:r>
    </w:p>
    <w:p w14:paraId="0005A912"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2013年以</w:t>
      </w:r>
      <w:r>
        <w:rPr>
          <w:sz w:val="28"/>
          <w:szCs w:val="28"/>
        </w:rPr>
        <w:t>来，</w:t>
      </w:r>
      <w:r>
        <w:rPr>
          <w:rFonts w:hint="eastAsia"/>
          <w:sz w:val="28"/>
          <w:szCs w:val="28"/>
        </w:rPr>
        <w:t>在各单位的努力下，我国</w:t>
      </w:r>
      <w:r>
        <w:rPr>
          <w:sz w:val="28"/>
          <w:szCs w:val="28"/>
        </w:rPr>
        <w:t>投入产出表的编制工作</w:t>
      </w:r>
      <w:r>
        <w:rPr>
          <w:rFonts w:hint="eastAsia"/>
          <w:sz w:val="28"/>
          <w:szCs w:val="28"/>
        </w:rPr>
        <w:t>又</w:t>
      </w:r>
      <w:r>
        <w:rPr>
          <w:sz w:val="28"/>
          <w:szCs w:val="28"/>
        </w:rPr>
        <w:t>取得</w:t>
      </w:r>
      <w:r>
        <w:rPr>
          <w:rFonts w:hint="eastAsia"/>
          <w:sz w:val="28"/>
          <w:szCs w:val="28"/>
        </w:rPr>
        <w:t>了一系列</w:t>
      </w:r>
      <w:r>
        <w:rPr>
          <w:sz w:val="28"/>
          <w:szCs w:val="28"/>
        </w:rPr>
        <w:t>进展。</w:t>
      </w:r>
      <w:r>
        <w:rPr>
          <w:rFonts w:hint="eastAsia"/>
          <w:sz w:val="28"/>
          <w:szCs w:val="28"/>
        </w:rPr>
        <w:t>主要标志性工作包括：</w:t>
      </w:r>
    </w:p>
    <w:p w14:paraId="7433C88A"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国家统计局</w:t>
      </w:r>
      <w:r>
        <w:rPr>
          <w:sz w:val="28"/>
          <w:szCs w:val="28"/>
        </w:rPr>
        <w:t>完成</w:t>
      </w:r>
      <w:r>
        <w:rPr>
          <w:rFonts w:ascii="Times New Roman" w:cs="Times New Roman"/>
          <w:sz w:val="28"/>
          <w:szCs w:val="28"/>
        </w:rPr>
        <w:t>了</w:t>
      </w:r>
      <w:r>
        <w:rPr>
          <w:rFonts w:ascii="Times New Roman" w:hAnsi="Times New Roman" w:cs="Times New Roman"/>
          <w:sz w:val="28"/>
          <w:szCs w:val="28"/>
        </w:rPr>
        <w:t>2012</w:t>
      </w:r>
      <w:r>
        <w:rPr>
          <w:rFonts w:ascii="Times New Roman" w:cs="Times New Roman"/>
          <w:sz w:val="28"/>
          <w:szCs w:val="28"/>
        </w:rPr>
        <w:t>年全国投入产出调查与编表工作。国家统计局组织协调各地区、协助有关部委开展</w:t>
      </w:r>
      <w:r>
        <w:rPr>
          <w:rFonts w:ascii="Times New Roman" w:hAnsi="Times New Roman" w:cs="Times New Roman"/>
          <w:sz w:val="28"/>
          <w:szCs w:val="28"/>
        </w:rPr>
        <w:t>2012</w:t>
      </w:r>
      <w:r>
        <w:rPr>
          <w:rFonts w:ascii="Times New Roman" w:cs="Times New Roman"/>
          <w:sz w:val="28"/>
          <w:szCs w:val="28"/>
        </w:rPr>
        <w:t>年全国投入产出调查工作，此次调查涉及农业以外的所有国民经济行业，还开展了固定资产投资构成调查；运输费、会议费等综合费用抽样调查。编制完成了</w:t>
      </w:r>
      <w:r>
        <w:rPr>
          <w:rFonts w:ascii="Times New Roman" w:hAnsi="Times New Roman" w:cs="Times New Roman"/>
          <w:sz w:val="28"/>
          <w:szCs w:val="28"/>
        </w:rPr>
        <w:t>139</w:t>
      </w:r>
      <w:r>
        <w:rPr>
          <w:rFonts w:ascii="Times New Roman" w:cs="Times New Roman"/>
          <w:sz w:val="28"/>
          <w:szCs w:val="28"/>
        </w:rPr>
        <w:t>个部门的全国投入产出表。并指导各地区完成地区表的编制，审核检验</w:t>
      </w:r>
      <w:r>
        <w:rPr>
          <w:rFonts w:ascii="Times New Roman" w:hAnsi="Times New Roman" w:cs="Times New Roman"/>
          <w:sz w:val="28"/>
          <w:szCs w:val="28"/>
        </w:rPr>
        <w:t>31</w:t>
      </w:r>
      <w:r>
        <w:rPr>
          <w:rFonts w:ascii="Times New Roman" w:cs="Times New Roman"/>
          <w:sz w:val="28"/>
          <w:szCs w:val="28"/>
        </w:rPr>
        <w:t>个省区市的</w:t>
      </w:r>
      <w:r>
        <w:rPr>
          <w:rFonts w:ascii="Times New Roman" w:hAnsi="Times New Roman" w:cs="Times New Roman"/>
          <w:sz w:val="28"/>
          <w:szCs w:val="28"/>
        </w:rPr>
        <w:t>2012</w:t>
      </w:r>
      <w:r>
        <w:rPr>
          <w:rFonts w:ascii="Times New Roman" w:cs="Times New Roman"/>
          <w:sz w:val="28"/>
          <w:szCs w:val="28"/>
        </w:rPr>
        <w:t>年投入产出表的数据，并向各地区反馈有关问题，提出修改意见，出版了《各地区</w:t>
      </w:r>
      <w:r>
        <w:rPr>
          <w:rFonts w:ascii="Times New Roman" w:hAnsi="Times New Roman" w:cs="Times New Roman"/>
          <w:sz w:val="28"/>
          <w:szCs w:val="28"/>
        </w:rPr>
        <w:t>2012</w:t>
      </w:r>
      <w:r>
        <w:rPr>
          <w:rFonts w:ascii="Times New Roman" w:cs="Times New Roman"/>
          <w:sz w:val="28"/>
          <w:szCs w:val="28"/>
        </w:rPr>
        <w:t>年投入产出表</w:t>
      </w:r>
      <w:r>
        <w:rPr>
          <w:sz w:val="28"/>
          <w:szCs w:val="28"/>
        </w:rPr>
        <w:t xml:space="preserve">》。 </w:t>
      </w:r>
    </w:p>
    <w:p w14:paraId="01A14E66" w14:textId="77777777" w:rsidR="00C973FC" w:rsidRDefault="00C973FC" w:rsidP="00C973FC">
      <w:pPr>
        <w:pStyle w:val="a7"/>
        <w:widowControl w:val="0"/>
        <w:snapToGrid w:val="0"/>
        <w:spacing w:beforeLines="50" w:before="156" w:beforeAutospacing="0" w:after="0" w:afterAutospacing="0" w:line="360" w:lineRule="auto"/>
        <w:ind w:firstLineChars="150" w:firstLine="420"/>
        <w:rPr>
          <w:rFonts w:ascii="Times New Roman" w:hAnsi="Times New Roman" w:cs="Times New Roman"/>
          <w:sz w:val="28"/>
          <w:szCs w:val="28"/>
        </w:rPr>
      </w:pPr>
      <w:r>
        <w:rPr>
          <w:rFonts w:hint="eastAsia"/>
          <w:sz w:val="28"/>
          <w:szCs w:val="28"/>
        </w:rPr>
        <w:t>国家统计局</w:t>
      </w:r>
      <w:r>
        <w:rPr>
          <w:sz w:val="28"/>
          <w:szCs w:val="28"/>
        </w:rPr>
        <w:t>利用欧盟统计局世界投入产出</w:t>
      </w:r>
      <w:r>
        <w:rPr>
          <w:rFonts w:ascii="Times New Roman" w:cs="Times New Roman"/>
          <w:sz w:val="28"/>
          <w:szCs w:val="28"/>
        </w:rPr>
        <w:t>表，美国</w:t>
      </w:r>
      <w:r>
        <w:rPr>
          <w:rFonts w:ascii="Times New Roman" w:hAnsi="Times New Roman" w:cs="Times New Roman"/>
          <w:sz w:val="28"/>
          <w:szCs w:val="28"/>
        </w:rPr>
        <w:t>2010</w:t>
      </w:r>
      <w:r>
        <w:rPr>
          <w:rFonts w:ascii="Times New Roman" w:cs="Times New Roman"/>
          <w:sz w:val="28"/>
          <w:szCs w:val="28"/>
        </w:rPr>
        <w:t>年供给表和使用表，日本</w:t>
      </w:r>
      <w:r>
        <w:rPr>
          <w:rFonts w:ascii="Times New Roman" w:hAnsi="Times New Roman" w:cs="Times New Roman"/>
          <w:sz w:val="28"/>
          <w:szCs w:val="28"/>
        </w:rPr>
        <w:t>2010</w:t>
      </w:r>
      <w:r>
        <w:rPr>
          <w:rFonts w:ascii="Times New Roman" w:cs="Times New Roman"/>
          <w:sz w:val="28"/>
          <w:szCs w:val="28"/>
        </w:rPr>
        <w:t>年投入产出表，</w:t>
      </w:r>
      <w:r>
        <w:rPr>
          <w:rFonts w:ascii="Times New Roman" w:hAnsi="Times New Roman" w:cs="Times New Roman"/>
          <w:sz w:val="28"/>
          <w:szCs w:val="28"/>
        </w:rPr>
        <w:t xml:space="preserve"> OECD</w:t>
      </w:r>
      <w:r>
        <w:rPr>
          <w:rFonts w:ascii="Times New Roman" w:cs="Times New Roman"/>
          <w:sz w:val="28"/>
          <w:szCs w:val="28"/>
        </w:rPr>
        <w:t>数据库资料，参考</w:t>
      </w:r>
      <w:r>
        <w:rPr>
          <w:rFonts w:ascii="Times New Roman" w:hAnsi="Times New Roman" w:cs="Times New Roman"/>
          <w:sz w:val="28"/>
          <w:szCs w:val="28"/>
        </w:rPr>
        <w:t>OECD</w:t>
      </w:r>
      <w:r>
        <w:rPr>
          <w:rFonts w:ascii="Times New Roman" w:cs="Times New Roman"/>
          <w:sz w:val="28"/>
          <w:szCs w:val="28"/>
        </w:rPr>
        <w:t>国际贸易增加值核算方法，将</w:t>
      </w:r>
      <w:r>
        <w:rPr>
          <w:rFonts w:ascii="Times New Roman" w:hAnsi="Times New Roman" w:cs="Times New Roman"/>
          <w:sz w:val="28"/>
          <w:szCs w:val="28"/>
        </w:rPr>
        <w:t>2009</w:t>
      </w:r>
      <w:r>
        <w:rPr>
          <w:rFonts w:ascii="Times New Roman" w:cs="Times New Roman"/>
          <w:sz w:val="28"/>
          <w:szCs w:val="28"/>
        </w:rPr>
        <w:t>年世界投入产出表分别归并成中美其他和中日其他三个区域的表。测算了</w:t>
      </w:r>
      <w:r>
        <w:rPr>
          <w:rFonts w:ascii="Times New Roman" w:hAnsi="Times New Roman" w:cs="Times New Roman"/>
          <w:sz w:val="28"/>
          <w:szCs w:val="28"/>
        </w:rPr>
        <w:t>2009</w:t>
      </w:r>
      <w:r>
        <w:rPr>
          <w:rFonts w:ascii="Times New Roman" w:cs="Times New Roman"/>
          <w:sz w:val="28"/>
          <w:szCs w:val="28"/>
        </w:rPr>
        <w:t>年和</w:t>
      </w:r>
      <w:r>
        <w:rPr>
          <w:rFonts w:ascii="Times New Roman" w:hAnsi="Times New Roman" w:cs="Times New Roman"/>
          <w:sz w:val="28"/>
          <w:szCs w:val="28"/>
        </w:rPr>
        <w:t>2010</w:t>
      </w:r>
      <w:r>
        <w:rPr>
          <w:rFonts w:ascii="Times New Roman" w:cs="Times New Roman"/>
          <w:sz w:val="28"/>
          <w:szCs w:val="28"/>
        </w:rPr>
        <w:t>年中国与美国、中国与日本的国际贸易增加值数据。</w:t>
      </w:r>
    </w:p>
    <w:p w14:paraId="24494E7C" w14:textId="77777777" w:rsidR="00C973FC" w:rsidRDefault="00C973FC" w:rsidP="00C973FC">
      <w:pPr>
        <w:pStyle w:val="a7"/>
        <w:widowControl w:val="0"/>
        <w:snapToGrid w:val="0"/>
        <w:spacing w:beforeLines="50" w:before="156" w:beforeAutospacing="0" w:after="0" w:afterAutospacing="0" w:line="360" w:lineRule="auto"/>
        <w:ind w:firstLineChars="200" w:firstLine="560"/>
        <w:rPr>
          <w:rFonts w:ascii="Times New Roman" w:cs="Times New Roman"/>
          <w:sz w:val="28"/>
          <w:szCs w:val="28"/>
        </w:rPr>
      </w:pPr>
      <w:r>
        <w:rPr>
          <w:rFonts w:hint="eastAsia"/>
          <w:sz w:val="28"/>
          <w:szCs w:val="28"/>
        </w:rPr>
        <w:t>中国人民大学与与国家统计局合</w:t>
      </w:r>
      <w:r>
        <w:rPr>
          <w:rFonts w:ascii="Times New Roman" w:cs="Times New Roman" w:hint="eastAsia"/>
          <w:sz w:val="28"/>
          <w:szCs w:val="28"/>
        </w:rPr>
        <w:t>作开展了编制</w:t>
      </w:r>
      <w:r>
        <w:rPr>
          <w:rFonts w:ascii="Times New Roman" w:cs="Times New Roman" w:hint="eastAsia"/>
          <w:sz w:val="28"/>
          <w:szCs w:val="28"/>
        </w:rPr>
        <w:t>2015</w:t>
      </w:r>
      <w:r>
        <w:rPr>
          <w:rFonts w:ascii="Times New Roman" w:cs="Times New Roman" w:hint="eastAsia"/>
          <w:sz w:val="28"/>
          <w:szCs w:val="28"/>
        </w:rPr>
        <w:t>年中国供给使用表的研究。</w:t>
      </w:r>
    </w:p>
    <w:p w14:paraId="2B54C410"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国家信息中心与日本</w:t>
      </w:r>
      <w:r>
        <w:rPr>
          <w:rFonts w:ascii="Times New Roman" w:cs="Times New Roman" w:hint="eastAsia"/>
          <w:sz w:val="28"/>
          <w:szCs w:val="28"/>
        </w:rPr>
        <w:t>贸易振兴机构亚洲经济研究所（</w:t>
      </w:r>
      <w:r>
        <w:rPr>
          <w:rFonts w:ascii="Times New Roman" w:cs="Times New Roman" w:hint="eastAsia"/>
          <w:sz w:val="28"/>
          <w:szCs w:val="28"/>
        </w:rPr>
        <w:t>IDE-JETRO</w:t>
      </w:r>
      <w:r>
        <w:rPr>
          <w:rFonts w:ascii="Times New Roman" w:cs="Times New Roman" w:hint="eastAsia"/>
          <w:sz w:val="28"/>
          <w:szCs w:val="28"/>
        </w:rPr>
        <w:t>）和韩国银行合作编制完成</w:t>
      </w:r>
      <w:r>
        <w:rPr>
          <w:rFonts w:ascii="Times New Roman" w:cs="Times New Roman" w:hint="eastAsia"/>
          <w:sz w:val="28"/>
          <w:szCs w:val="28"/>
        </w:rPr>
        <w:t>2005</w:t>
      </w:r>
      <w:r>
        <w:rPr>
          <w:rFonts w:ascii="Times New Roman" w:cs="Times New Roman" w:hint="eastAsia"/>
          <w:sz w:val="28"/>
          <w:szCs w:val="28"/>
        </w:rPr>
        <w:t>年中日韩国家间</w:t>
      </w:r>
      <w:r>
        <w:rPr>
          <w:rFonts w:ascii="Times New Roman" w:cs="Times New Roman" w:hint="eastAsia"/>
          <w:sz w:val="28"/>
          <w:szCs w:val="28"/>
        </w:rPr>
        <w:t>-</w:t>
      </w:r>
      <w:r>
        <w:rPr>
          <w:rFonts w:ascii="Times New Roman" w:cs="Times New Roman" w:hint="eastAsia"/>
          <w:sz w:val="28"/>
          <w:szCs w:val="28"/>
        </w:rPr>
        <w:t>区域间投入产出表；并基于中日韩三国的地区间投入产出表编制</w:t>
      </w:r>
      <w:r>
        <w:rPr>
          <w:rFonts w:ascii="Times New Roman" w:cs="Times New Roman" w:hint="eastAsia"/>
          <w:sz w:val="28"/>
          <w:szCs w:val="28"/>
        </w:rPr>
        <w:t>2005</w:t>
      </w:r>
      <w:r>
        <w:rPr>
          <w:rFonts w:ascii="Times New Roman" w:cs="Times New Roman" w:hint="eastAsia"/>
          <w:sz w:val="28"/>
          <w:szCs w:val="28"/>
        </w:rPr>
        <w:t>年</w:t>
      </w:r>
      <w:r>
        <w:rPr>
          <w:rFonts w:ascii="Times New Roman" w:cs="Times New Roman" w:hint="eastAsia"/>
          <w:sz w:val="28"/>
          <w:szCs w:val="28"/>
        </w:rPr>
        <w:t>10</w:t>
      </w:r>
      <w:r>
        <w:rPr>
          <w:rFonts w:ascii="Times New Roman" w:cs="Times New Roman" w:hint="eastAsia"/>
          <w:sz w:val="28"/>
          <w:szCs w:val="28"/>
        </w:rPr>
        <w:t>及</w:t>
      </w:r>
      <w:r>
        <w:rPr>
          <w:rFonts w:ascii="Times New Roman" w:cs="Times New Roman" w:hint="eastAsia"/>
          <w:sz w:val="28"/>
          <w:szCs w:val="28"/>
        </w:rPr>
        <w:t>15</w:t>
      </w:r>
      <w:r>
        <w:rPr>
          <w:rFonts w:ascii="Times New Roman" w:cs="Times New Roman" w:hint="eastAsia"/>
          <w:sz w:val="28"/>
          <w:szCs w:val="28"/>
        </w:rPr>
        <w:t>部门的中日韩国家间</w:t>
      </w:r>
      <w:r>
        <w:rPr>
          <w:rFonts w:ascii="Times New Roman" w:cs="Times New Roman" w:hint="eastAsia"/>
          <w:sz w:val="28"/>
          <w:szCs w:val="28"/>
        </w:rPr>
        <w:t>-</w:t>
      </w:r>
      <w:r>
        <w:rPr>
          <w:rFonts w:ascii="Times New Roman" w:cs="Times New Roman" w:hint="eastAsia"/>
          <w:sz w:val="28"/>
          <w:szCs w:val="28"/>
        </w:rPr>
        <w:t>区域间投入产出表</w:t>
      </w:r>
      <w:r>
        <w:rPr>
          <w:rFonts w:hint="eastAsia"/>
          <w:sz w:val="28"/>
          <w:szCs w:val="28"/>
        </w:rPr>
        <w:t>。</w:t>
      </w:r>
    </w:p>
    <w:p w14:paraId="6DF2770F"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lastRenderedPageBreak/>
        <w:t>国家信息中心完成全国统计科研计划项目《国家与各省投入产出数据一致性检验和提高区域间贸易数据质量方法研究》。根据目前全国表与各省表状况、区域间表编制以及应用的需要，对2007年国家投入产出表及30个省投入产出表进行概念一致性、结构一致性以及贸易一致性的检验，并提出根据目前全国表与各省表状况、区域间表编制以及应用的需要。</w:t>
      </w:r>
    </w:p>
    <w:p w14:paraId="09CE6976"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中科院数学与系统科学研究院</w:t>
      </w:r>
      <w:r>
        <w:rPr>
          <w:sz w:val="28"/>
          <w:szCs w:val="28"/>
        </w:rPr>
        <w:t>建立从基准年度更新到目标年度的反映加工贸易的非竞争型投入产出表的一套模型与方法体系</w:t>
      </w:r>
      <w:r>
        <w:rPr>
          <w:rFonts w:hint="eastAsia"/>
          <w:sz w:val="28"/>
          <w:szCs w:val="28"/>
        </w:rPr>
        <w:t>，并基于2007年反映加工贸易的中国投入产出表更新得到2010年表。</w:t>
      </w:r>
    </w:p>
    <w:p w14:paraId="4EB0780F" w14:textId="77777777" w:rsidR="00C973FC" w:rsidRDefault="00C973FC" w:rsidP="00C973FC">
      <w:pPr>
        <w:pStyle w:val="a7"/>
        <w:widowControl w:val="0"/>
        <w:snapToGrid w:val="0"/>
        <w:spacing w:beforeLines="50" w:before="156" w:beforeAutospacing="0" w:after="0" w:afterAutospacing="0" w:line="360" w:lineRule="auto"/>
        <w:ind w:firstLineChars="200" w:firstLine="562"/>
        <w:rPr>
          <w:rStyle w:val="a8"/>
          <w:sz w:val="28"/>
          <w:szCs w:val="28"/>
        </w:rPr>
      </w:pPr>
      <w:r>
        <w:rPr>
          <w:rStyle w:val="a8"/>
          <w:rFonts w:hint="eastAsia"/>
          <w:sz w:val="28"/>
          <w:szCs w:val="28"/>
        </w:rPr>
        <w:t>三、在学会积极推动与组织下，投入产出领域的国际交流深度与广度大大提升</w:t>
      </w:r>
    </w:p>
    <w:p w14:paraId="62FAA705"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第</w:t>
      </w:r>
      <w:r>
        <w:rPr>
          <w:rFonts w:hint="eastAsia"/>
          <w:sz w:val="28"/>
          <w:szCs w:val="28"/>
        </w:rPr>
        <w:t>九</w:t>
      </w:r>
      <w:r>
        <w:rPr>
          <w:sz w:val="28"/>
          <w:szCs w:val="28"/>
        </w:rPr>
        <w:t>届年会以来，在中国投入产出学会的组织和推动下，我国投入产出学界的国际交流有了比较快速的发展。</w:t>
      </w:r>
    </w:p>
    <w:p w14:paraId="44E66746" w14:textId="77777777" w:rsidR="00C973FC" w:rsidRDefault="00C973FC" w:rsidP="00C973FC">
      <w:pPr>
        <w:pStyle w:val="a7"/>
        <w:widowControl w:val="0"/>
        <w:snapToGrid w:val="0"/>
        <w:spacing w:beforeLines="50" w:before="156" w:beforeAutospacing="0" w:after="0" w:afterAutospacing="0" w:line="360" w:lineRule="auto"/>
        <w:ind w:firstLine="420"/>
        <w:rPr>
          <w:sz w:val="28"/>
          <w:szCs w:val="28"/>
        </w:rPr>
      </w:pPr>
      <w:r>
        <w:rPr>
          <w:rFonts w:hint="eastAsia"/>
          <w:sz w:val="28"/>
          <w:szCs w:val="28"/>
        </w:rPr>
        <w:t>首先，跨国合作的投入产出研究大幅增长。例如，国家统计局</w:t>
      </w:r>
      <w:r>
        <w:rPr>
          <w:sz w:val="28"/>
          <w:szCs w:val="28"/>
        </w:rPr>
        <w:t>牵头亚太经合组织全球价值链核算工作</w:t>
      </w:r>
      <w:r>
        <w:rPr>
          <w:rFonts w:hint="eastAsia"/>
          <w:sz w:val="28"/>
          <w:szCs w:val="28"/>
        </w:rPr>
        <w:t>，</w:t>
      </w:r>
      <w:r>
        <w:rPr>
          <w:sz w:val="28"/>
          <w:szCs w:val="28"/>
        </w:rPr>
        <w:t>作为中方技术牵头单位，参加了技术小组的历次会议，研究项目的分类标准、时间跨度等技术问题</w:t>
      </w:r>
      <w:r>
        <w:rPr>
          <w:rFonts w:hint="eastAsia"/>
          <w:sz w:val="28"/>
          <w:szCs w:val="28"/>
        </w:rPr>
        <w:t>；国家统计局</w:t>
      </w:r>
      <w:r>
        <w:rPr>
          <w:sz w:val="28"/>
          <w:szCs w:val="28"/>
        </w:rPr>
        <w:t>参加亚洲开发银行 “更新和编制亚洲部分发展中经济体供给使用表”项目</w:t>
      </w:r>
      <w:r>
        <w:rPr>
          <w:rFonts w:hint="eastAsia"/>
          <w:sz w:val="28"/>
          <w:szCs w:val="28"/>
        </w:rPr>
        <w:t>，</w:t>
      </w:r>
      <w:r>
        <w:rPr>
          <w:sz w:val="28"/>
          <w:szCs w:val="28"/>
        </w:rPr>
        <w:t>完成2012年供给使用表的编制，并于2015年10月中旬向ADB提交了初步的2012年供给使用表数据。</w:t>
      </w:r>
      <w:r>
        <w:rPr>
          <w:rFonts w:hint="eastAsia"/>
          <w:sz w:val="28"/>
          <w:szCs w:val="28"/>
        </w:rPr>
        <w:t>国家信息中心与日本贸易振兴机构亚洲经济研究所（IDE-JETRO）和韩国银行合作编制了区域投入产出表，并完成日本贸易振兴机构亚洲经济研究所主持的《金砖四国经济与全球价值链：现状与未来》的子课题。国务院发展研究中心、中国人民大学等单位也参与了多项跨国研究。</w:t>
      </w:r>
    </w:p>
    <w:p w14:paraId="5614B6F4" w14:textId="77777777" w:rsidR="00C973FC" w:rsidRDefault="00C973FC" w:rsidP="00C973FC">
      <w:pPr>
        <w:pStyle w:val="a7"/>
        <w:widowControl w:val="0"/>
        <w:snapToGrid w:val="0"/>
        <w:spacing w:beforeLines="50" w:before="156" w:beforeAutospacing="0" w:after="0" w:afterAutospacing="0" w:line="360" w:lineRule="auto"/>
        <w:ind w:firstLine="420"/>
        <w:rPr>
          <w:sz w:val="28"/>
          <w:szCs w:val="28"/>
        </w:rPr>
      </w:pPr>
      <w:r>
        <w:rPr>
          <w:rFonts w:hint="eastAsia"/>
          <w:sz w:val="28"/>
          <w:szCs w:val="28"/>
        </w:rPr>
        <w:lastRenderedPageBreak/>
        <w:t>其次，中外学者的国际交流活动持续增长。中日投入产出学会间的交流更加规范、密切，中国投入产出学会和日本环太平洋产业关联学年会、年度研讨会均互派学者参加并作报告。此外，中韩学会间的交流也在推进中，2015年，中国投入产出学会派团参加了韩国投入产出协会的年会，开启了中韩交流的新篇章。此外，在学会的支持下，</w:t>
      </w:r>
      <w:r>
        <w:rPr>
          <w:sz w:val="28"/>
          <w:szCs w:val="28"/>
        </w:rPr>
        <w:t>2016年1月15日-17日</w:t>
      </w:r>
      <w:r>
        <w:rPr>
          <w:rFonts w:hint="eastAsia"/>
          <w:sz w:val="28"/>
          <w:szCs w:val="28"/>
        </w:rPr>
        <w:t>，</w:t>
      </w:r>
      <w:r>
        <w:rPr>
          <w:sz w:val="28"/>
          <w:szCs w:val="28"/>
        </w:rPr>
        <w:t>2016年投入产出技术国际研讨会于在北京召开</w:t>
      </w:r>
      <w:r>
        <w:rPr>
          <w:rFonts w:hint="eastAsia"/>
          <w:sz w:val="28"/>
          <w:szCs w:val="28"/>
        </w:rPr>
        <w:t>，会议以投入产出于全球价值链研究为主题，</w:t>
      </w:r>
      <w:r>
        <w:rPr>
          <w:sz w:val="28"/>
          <w:szCs w:val="28"/>
        </w:rPr>
        <w:t>来自国内外高等院校、科研单位以及政府部门的专家、学者</w:t>
      </w:r>
      <w:r>
        <w:rPr>
          <w:rFonts w:hint="eastAsia"/>
          <w:sz w:val="28"/>
          <w:szCs w:val="28"/>
        </w:rPr>
        <w:t>12</w:t>
      </w:r>
      <w:r>
        <w:rPr>
          <w:sz w:val="28"/>
          <w:szCs w:val="28"/>
        </w:rPr>
        <w:t>0</w:t>
      </w:r>
      <w:r>
        <w:rPr>
          <w:rFonts w:hint="eastAsia"/>
          <w:sz w:val="28"/>
          <w:szCs w:val="28"/>
        </w:rPr>
        <w:t>余人</w:t>
      </w:r>
      <w:r>
        <w:rPr>
          <w:sz w:val="28"/>
          <w:szCs w:val="28"/>
        </w:rPr>
        <w:t>参加了本次</w:t>
      </w:r>
      <w:r>
        <w:rPr>
          <w:rFonts w:hint="eastAsia"/>
          <w:sz w:val="28"/>
          <w:szCs w:val="28"/>
        </w:rPr>
        <w:t>研讨</w:t>
      </w:r>
      <w:r>
        <w:rPr>
          <w:sz w:val="28"/>
          <w:szCs w:val="28"/>
        </w:rPr>
        <w:t>会议。国际投入产出协会主席Erik Dietzenbacher教授</w:t>
      </w:r>
      <w:r>
        <w:rPr>
          <w:rFonts w:hint="eastAsia"/>
          <w:sz w:val="28"/>
          <w:szCs w:val="28"/>
        </w:rPr>
        <w:t>，香港中文大学</w:t>
      </w:r>
      <w:r>
        <w:rPr>
          <w:sz w:val="28"/>
          <w:szCs w:val="28"/>
        </w:rPr>
        <w:t>Lawrence Lau教授、国际投入产出协会</w:t>
      </w:r>
      <w:r>
        <w:rPr>
          <w:rFonts w:hint="eastAsia"/>
          <w:sz w:val="28"/>
          <w:szCs w:val="28"/>
        </w:rPr>
        <w:t>原</w:t>
      </w:r>
      <w:r>
        <w:rPr>
          <w:sz w:val="28"/>
          <w:szCs w:val="28"/>
        </w:rPr>
        <w:t>主席Geoffrey Hewings教授</w:t>
      </w:r>
      <w:r>
        <w:rPr>
          <w:rFonts w:hint="eastAsia"/>
          <w:sz w:val="28"/>
          <w:szCs w:val="28"/>
        </w:rPr>
        <w:t>均参加了本次会议。历届</w:t>
      </w:r>
      <w:r>
        <w:rPr>
          <w:sz w:val="28"/>
          <w:szCs w:val="28"/>
        </w:rPr>
        <w:t>国际投入产出大会上</w:t>
      </w:r>
      <w:r>
        <w:rPr>
          <w:rFonts w:hint="eastAsia"/>
          <w:sz w:val="28"/>
          <w:szCs w:val="28"/>
        </w:rPr>
        <w:t>均有多位中国学者参加。</w:t>
      </w:r>
    </w:p>
    <w:p w14:paraId="73BB9643" w14:textId="77777777" w:rsidR="00C973FC" w:rsidRDefault="00C973FC" w:rsidP="00C973FC">
      <w:pPr>
        <w:pStyle w:val="a7"/>
        <w:widowControl w:val="0"/>
        <w:snapToGrid w:val="0"/>
        <w:spacing w:beforeLines="50" w:before="156" w:beforeAutospacing="0" w:after="0" w:afterAutospacing="0" w:line="360" w:lineRule="auto"/>
        <w:ind w:firstLine="420"/>
        <w:rPr>
          <w:sz w:val="28"/>
          <w:szCs w:val="28"/>
        </w:rPr>
      </w:pPr>
      <w:r>
        <w:rPr>
          <w:rFonts w:hint="eastAsia"/>
          <w:sz w:val="28"/>
          <w:szCs w:val="28"/>
        </w:rPr>
        <w:t>最后，中国学者凭借自身的研究积累，已经在国际投入产出学界有了越来越大的影响。例如，李善同副理事长在GTAP第19届年会获得Research Fellow荣誉；杨翠红当当选为国际投入产出协会（</w:t>
      </w:r>
      <w:r>
        <w:rPr>
          <w:sz w:val="28"/>
          <w:szCs w:val="28"/>
        </w:rPr>
        <w:t>IIOA</w:t>
      </w:r>
      <w:r>
        <w:rPr>
          <w:rFonts w:hint="eastAsia"/>
          <w:sz w:val="28"/>
          <w:szCs w:val="28"/>
        </w:rPr>
        <w:t>）副理事长，并受邀担任“</w:t>
      </w:r>
      <w:r>
        <w:rPr>
          <w:sz w:val="28"/>
          <w:szCs w:val="28"/>
        </w:rPr>
        <w:t>OECD Export Group on Extended Supply and Use</w:t>
      </w:r>
      <w:r>
        <w:rPr>
          <w:rFonts w:hint="eastAsia"/>
          <w:sz w:val="28"/>
          <w:szCs w:val="28"/>
        </w:rPr>
        <w:t xml:space="preserve"> </w:t>
      </w:r>
      <w:r>
        <w:rPr>
          <w:sz w:val="28"/>
          <w:szCs w:val="28"/>
        </w:rPr>
        <w:t>Tables</w:t>
      </w:r>
      <w:r>
        <w:rPr>
          <w:rFonts w:hint="eastAsia"/>
          <w:sz w:val="28"/>
          <w:szCs w:val="28"/>
        </w:rPr>
        <w:t>”专家组成员，受邀担任APEC TiVA行动计划核心专家；祝坤福被聘为亚洲开发银行经济与统计顾问。</w:t>
      </w:r>
    </w:p>
    <w:p w14:paraId="7E80908E" w14:textId="77777777" w:rsidR="00C973FC" w:rsidRDefault="00C973FC" w:rsidP="00C973FC">
      <w:pPr>
        <w:pStyle w:val="a7"/>
        <w:widowControl w:val="0"/>
        <w:snapToGrid w:val="0"/>
        <w:spacing w:beforeLines="50" w:before="156" w:beforeAutospacing="0" w:after="0" w:afterAutospacing="0" w:line="360" w:lineRule="auto"/>
        <w:ind w:firstLineChars="200" w:firstLine="562"/>
        <w:rPr>
          <w:rStyle w:val="a8"/>
          <w:sz w:val="28"/>
          <w:szCs w:val="28"/>
        </w:rPr>
      </w:pPr>
      <w:r>
        <w:rPr>
          <w:rStyle w:val="a8"/>
          <w:rFonts w:hint="eastAsia"/>
          <w:sz w:val="28"/>
          <w:szCs w:val="28"/>
        </w:rPr>
        <w:t>四、中国投入产出研究与国家重大战略紧密结合，社会影响力不断增大</w:t>
      </w:r>
    </w:p>
    <w:p w14:paraId="2536A07B"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1</w:t>
      </w:r>
      <w:r>
        <w:rPr>
          <w:rFonts w:hint="eastAsia"/>
          <w:sz w:val="28"/>
          <w:szCs w:val="28"/>
        </w:rPr>
        <w:t>、积极组织投入产出研究成果的出版工作</w:t>
      </w:r>
    </w:p>
    <w:p w14:paraId="3BB76321"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按照惯例，</w:t>
      </w:r>
      <w:r>
        <w:rPr>
          <w:sz w:val="28"/>
          <w:szCs w:val="28"/>
        </w:rPr>
        <w:t>学会专门组织人力、筹集资金，</w:t>
      </w:r>
      <w:r>
        <w:rPr>
          <w:rFonts w:hint="eastAsia"/>
          <w:sz w:val="28"/>
          <w:szCs w:val="28"/>
        </w:rPr>
        <w:t>对</w:t>
      </w:r>
      <w:r>
        <w:rPr>
          <w:sz w:val="28"/>
          <w:szCs w:val="28"/>
        </w:rPr>
        <w:t>第</w:t>
      </w:r>
      <w:r>
        <w:rPr>
          <w:rFonts w:hint="eastAsia"/>
          <w:sz w:val="28"/>
          <w:szCs w:val="28"/>
        </w:rPr>
        <w:t>九</w:t>
      </w:r>
      <w:r>
        <w:rPr>
          <w:sz w:val="28"/>
          <w:szCs w:val="28"/>
        </w:rPr>
        <w:t>届年会上的最新成果进行整理</w:t>
      </w:r>
      <w:r>
        <w:rPr>
          <w:rFonts w:hint="eastAsia"/>
          <w:sz w:val="28"/>
          <w:szCs w:val="28"/>
        </w:rPr>
        <w:t>，</w:t>
      </w:r>
      <w:r>
        <w:rPr>
          <w:sz w:val="28"/>
          <w:szCs w:val="28"/>
        </w:rPr>
        <w:t>出版了《20</w:t>
      </w:r>
      <w:r>
        <w:rPr>
          <w:rFonts w:hint="eastAsia"/>
          <w:sz w:val="28"/>
          <w:szCs w:val="28"/>
        </w:rPr>
        <w:t>13</w:t>
      </w:r>
      <w:r>
        <w:rPr>
          <w:sz w:val="28"/>
          <w:szCs w:val="28"/>
        </w:rPr>
        <w:t xml:space="preserve"> 中国投入产出理论与实践》一书。</w:t>
      </w:r>
    </w:p>
    <w:p w14:paraId="0562B7AB"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lastRenderedPageBreak/>
        <w:t>2、学会协助国家统计局，</w:t>
      </w:r>
      <w:r>
        <w:rPr>
          <w:sz w:val="28"/>
          <w:szCs w:val="28"/>
        </w:rPr>
        <w:t>开展了2012年中国投入产出数据开发应用工作。利用公开招标方式，通过资格审核、初审和复审等环节，确定了25个资助课题和若干自筹资金课题。</w:t>
      </w:r>
    </w:p>
    <w:p w14:paraId="372CC3F5" w14:textId="77777777" w:rsidR="00C973FC" w:rsidRDefault="00C973FC" w:rsidP="00C973FC">
      <w:pPr>
        <w:pStyle w:val="a7"/>
        <w:widowControl w:val="0"/>
        <w:snapToGrid w:val="0"/>
        <w:spacing w:beforeLines="50" w:before="156" w:beforeAutospacing="0" w:after="0" w:afterAutospacing="0" w:line="360" w:lineRule="auto"/>
        <w:rPr>
          <w:sz w:val="28"/>
          <w:szCs w:val="28"/>
        </w:rPr>
      </w:pPr>
      <w:r>
        <w:rPr>
          <w:sz w:val="28"/>
          <w:szCs w:val="28"/>
        </w:rPr>
        <w:t xml:space="preserve">    </w:t>
      </w:r>
      <w:r>
        <w:rPr>
          <w:rFonts w:hint="eastAsia"/>
          <w:sz w:val="28"/>
          <w:szCs w:val="28"/>
        </w:rPr>
        <w:t>3、涌现了一批基于投入产出的研究成果围绕重大战略问题有突破性的成果与政策报告，并对政府的科学决策产生了重要影响。</w:t>
      </w:r>
    </w:p>
    <w:p w14:paraId="4B66679E"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在全球价值链与贸易增加值核算</w:t>
      </w:r>
      <w:r>
        <w:rPr>
          <w:rFonts w:hint="eastAsia"/>
          <w:sz w:val="28"/>
          <w:szCs w:val="28"/>
        </w:rPr>
        <w:t>领域，杨翠红研究员等</w:t>
      </w:r>
      <w:r>
        <w:rPr>
          <w:sz w:val="28"/>
          <w:szCs w:val="28"/>
        </w:rPr>
        <w:t>提出利用反映加工贸易的非竞争型投入产出模型（DPN Model）来测算中国的出口增加值和就业的研究方法</w:t>
      </w:r>
      <w:r>
        <w:rPr>
          <w:rFonts w:hint="eastAsia"/>
          <w:sz w:val="28"/>
          <w:szCs w:val="28"/>
        </w:rPr>
        <w:t>，开展了有关贸易增加值和就业拉动的系列实证研究</w:t>
      </w:r>
      <w:r>
        <w:rPr>
          <w:sz w:val="28"/>
          <w:szCs w:val="28"/>
        </w:rPr>
        <w:t>；提出了基于贸易伙伴国家/地区投入产出数据的中国进口增加值和就业拉动作用的测算方法，并首次对2010-2012年中国和主要贸易伙伴的贸易增加值和拉动就业进行了定量测算</w:t>
      </w:r>
      <w:r>
        <w:rPr>
          <w:rFonts w:hint="eastAsia"/>
          <w:sz w:val="28"/>
          <w:szCs w:val="28"/>
        </w:rPr>
        <w:t>；构建了反映中国加工贸易的世界投入产出模型，得到OECD采用；研究</w:t>
      </w:r>
      <w:r>
        <w:rPr>
          <w:sz w:val="28"/>
          <w:szCs w:val="28"/>
        </w:rPr>
        <w:t>成果得到OECD和WTO等国际机构推广</w:t>
      </w:r>
      <w:r>
        <w:rPr>
          <w:rFonts w:hint="eastAsia"/>
          <w:sz w:val="28"/>
          <w:szCs w:val="28"/>
        </w:rPr>
        <w:t>，被OECD、WTO等国际组织评价为领先性研究（initiate），为2014年APEC中国年全球价值链相关文件出台提供了决策支撑，产生了广泛的国际影响，为商务部采用；</w:t>
      </w:r>
    </w:p>
    <w:p w14:paraId="32A1FB88"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在区域粮食产量预测领域，中科院数学与系统科学院的研究团队分别建立以常系数预测模型和变系数预测模型为基础的河南省粮食产量组合预测模型，这是在粮食产量预测领域的又一项创新；在多因素分析的基础上，建立动态模糊的</w:t>
      </w:r>
      <w:r>
        <w:rPr>
          <w:sz w:val="28"/>
          <w:szCs w:val="28"/>
        </w:rPr>
        <w:t xml:space="preserve">ARMA </w:t>
      </w:r>
      <w:r>
        <w:rPr>
          <w:rFonts w:hint="eastAsia"/>
          <w:sz w:val="28"/>
          <w:szCs w:val="28"/>
        </w:rPr>
        <w:t>模型与半对数模型相结合的山东省粮食产量组合预测模型；对于东北四省区和黄淮海五省区两大主产区域，分别建立基于多因素分析的双层组合预测模型。每年</w:t>
      </w:r>
      <w:r>
        <w:rPr>
          <w:sz w:val="28"/>
          <w:szCs w:val="28"/>
        </w:rPr>
        <w:t>5</w:t>
      </w:r>
      <w:r>
        <w:rPr>
          <w:rFonts w:hint="eastAsia"/>
          <w:sz w:val="28"/>
          <w:szCs w:val="28"/>
        </w:rPr>
        <w:t>月初提交并上报河南省、山东省、黄淮海五省、东北四省（区）粮食产量预测报告，对主产省区粮食产量提前半年进行了精度很高的预测。</w:t>
      </w:r>
      <w:r>
        <w:rPr>
          <w:sz w:val="28"/>
          <w:szCs w:val="28"/>
        </w:rPr>
        <w:t>2012-201</w:t>
      </w:r>
      <w:r>
        <w:rPr>
          <w:rFonts w:hint="eastAsia"/>
          <w:sz w:val="28"/>
          <w:szCs w:val="28"/>
        </w:rPr>
        <w:t>5年河南省粮食总产、山东省粮食总产</w:t>
      </w:r>
      <w:r>
        <w:rPr>
          <w:rFonts w:hint="eastAsia"/>
          <w:sz w:val="28"/>
          <w:szCs w:val="28"/>
        </w:rPr>
        <w:lastRenderedPageBreak/>
        <w:t>的预测误差平均分别1</w:t>
      </w:r>
      <w:r>
        <w:rPr>
          <w:sz w:val="28"/>
          <w:szCs w:val="28"/>
        </w:rPr>
        <w:t>.</w:t>
      </w:r>
      <w:r>
        <w:rPr>
          <w:rFonts w:hint="eastAsia"/>
          <w:sz w:val="28"/>
          <w:szCs w:val="28"/>
        </w:rPr>
        <w:t>1</w:t>
      </w:r>
      <w:r>
        <w:rPr>
          <w:sz w:val="28"/>
          <w:szCs w:val="28"/>
        </w:rPr>
        <w:t>%</w:t>
      </w:r>
      <w:r>
        <w:rPr>
          <w:rFonts w:hint="eastAsia"/>
          <w:sz w:val="28"/>
          <w:szCs w:val="28"/>
        </w:rPr>
        <w:t>和</w:t>
      </w:r>
      <w:r>
        <w:rPr>
          <w:sz w:val="28"/>
          <w:szCs w:val="28"/>
        </w:rPr>
        <w:t>0.9%</w:t>
      </w:r>
      <w:r>
        <w:rPr>
          <w:rFonts w:hint="eastAsia"/>
          <w:sz w:val="28"/>
          <w:szCs w:val="28"/>
        </w:rPr>
        <w:t>。研究成果得到、河南省领导等的高度重视和好评。</w:t>
      </w:r>
    </w:p>
    <w:p w14:paraId="0B3B4FCD"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赵炳新教授基于产业网络核结构，根据核心产业群的空间分布，提出了产业网络核的空间效应概念，并设计了衡量这一效应的指标体系，把产业关联从经济空间拓展到地理空间。以上海投入产出表为数据进行的实例分析证明了该方法的有效性。</w:t>
      </w:r>
    </w:p>
    <w:p w14:paraId="7D711235"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张亚雄教授在编制区分4种交通运输方式的2010及2012年投入产出表以及与2010年和2012年部门相匹配的区分5种劳动力类型的就业矩阵的基础上，测算通基础设施投资对我国经济及就业的拉动作用，为我国交通基础设施投资的政策制定提供了决策支撑。</w:t>
      </w:r>
    </w:p>
    <w:p w14:paraId="75D477EE"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国家统计局</w:t>
      </w:r>
      <w:r>
        <w:rPr>
          <w:sz w:val="28"/>
          <w:szCs w:val="28"/>
        </w:rPr>
        <w:t>根据2010年投入产出数据和有关基础资料，利用投入产出模型测算了2013-2015年棚户区改造投资、市政基础设施建设投资、铁路投资、环保产业投资、环保产业消费、信息服务与产品消费对国内生产总值的拉动情况，对三次产业结构的影响，对投资消费结构的影响。并按GDP增长速度7.5%和7%两种情况，测算了增加投资和消费对经济的贡献率。完成了国办重点能源项目投资对国民经济的拉动和对产业结构的影响数据测算。</w:t>
      </w:r>
    </w:p>
    <w:p w14:paraId="7309EF40"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杨翠红研究员先后获得中国青年科技奖（2013）、茅以升北京青年科技奖（2012）和中科院科技促进发展奖（2015）。</w:t>
      </w:r>
    </w:p>
    <w:p w14:paraId="5F2C6BF3"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rFonts w:hint="eastAsia"/>
          <w:sz w:val="28"/>
          <w:szCs w:val="28"/>
        </w:rPr>
        <w:t>值得提出的是，在陈锡康教授的倡导和努力下，设立了陈锡康投入产出技术奖，作为该领域的最高奖项，鼓励在投入产出技术应用与研究领域的成果。在本届年会上，将进行该奖项的首次颁奖。</w:t>
      </w:r>
    </w:p>
    <w:p w14:paraId="4636334D" w14:textId="77777777" w:rsidR="00C973FC" w:rsidRDefault="00C973FC" w:rsidP="00C973FC">
      <w:pPr>
        <w:pStyle w:val="a7"/>
        <w:widowControl w:val="0"/>
        <w:snapToGrid w:val="0"/>
        <w:spacing w:beforeLines="50" w:before="156" w:beforeAutospacing="0" w:after="0" w:afterAutospacing="0" w:line="360" w:lineRule="auto"/>
        <w:ind w:firstLineChars="150" w:firstLine="420"/>
        <w:rPr>
          <w:sz w:val="28"/>
          <w:szCs w:val="28"/>
        </w:rPr>
      </w:pPr>
      <w:r>
        <w:rPr>
          <w:sz w:val="28"/>
          <w:szCs w:val="28"/>
        </w:rPr>
        <w:t>过去的 3 年，中国投入产出学会工作取得了一些成绩，这</w:t>
      </w:r>
      <w:r>
        <w:rPr>
          <w:rFonts w:hint="eastAsia"/>
          <w:sz w:val="28"/>
          <w:szCs w:val="28"/>
        </w:rPr>
        <w:t>些</w:t>
      </w:r>
      <w:r>
        <w:rPr>
          <w:sz w:val="28"/>
          <w:szCs w:val="28"/>
        </w:rPr>
        <w:t>成绩的取得与全国投入产出工作者的共同努力是密不可分的。</w:t>
      </w:r>
    </w:p>
    <w:p w14:paraId="285AEBA3" w14:textId="77777777" w:rsidR="00C973FC" w:rsidRDefault="00C973FC" w:rsidP="00C973FC">
      <w:pPr>
        <w:pStyle w:val="a7"/>
        <w:widowControl w:val="0"/>
        <w:snapToGrid w:val="0"/>
        <w:spacing w:beforeLines="50" w:before="156" w:beforeAutospacing="0" w:after="0" w:afterAutospacing="0" w:line="360" w:lineRule="auto"/>
        <w:ind w:firstLineChars="200" w:firstLine="562"/>
        <w:rPr>
          <w:b/>
          <w:sz w:val="28"/>
          <w:szCs w:val="28"/>
        </w:rPr>
      </w:pPr>
      <w:r>
        <w:rPr>
          <w:rFonts w:hint="eastAsia"/>
          <w:b/>
          <w:sz w:val="28"/>
          <w:szCs w:val="28"/>
        </w:rPr>
        <w:lastRenderedPageBreak/>
        <w:t>五、学会的发展与我们的任务</w:t>
      </w:r>
    </w:p>
    <w:p w14:paraId="430E9DD0"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在未来的三年中，学会将在新一届理事会的领导下，如下几个方面加强工作：</w:t>
      </w:r>
    </w:p>
    <w:p w14:paraId="22C906FC"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把学会建设好，使学会成为凝聚投入产出学界的平台，进一步促进与指导我国投入产出理论研究与应用，培育出更多、更优秀的成果，始终是学会不变的目标。</w:t>
      </w:r>
    </w:p>
    <w:p w14:paraId="151DC3E5" w14:textId="261736C8"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在我国产业结构调整，实施“一带一路”</w:t>
      </w:r>
      <w:r w:rsidR="006F492C">
        <w:rPr>
          <w:rFonts w:hint="eastAsia"/>
          <w:sz w:val="28"/>
          <w:szCs w:val="28"/>
        </w:rPr>
        <w:t>倡议</w:t>
      </w:r>
      <w:r>
        <w:rPr>
          <w:rFonts w:hint="eastAsia"/>
          <w:sz w:val="28"/>
          <w:szCs w:val="28"/>
        </w:rPr>
        <w:t>，以及互联网和大数据的时代背景下，投入产出技术的研究与应用遇到了千载难逢的好机遇。时代的发展为我们提出了新课题。与其他工具相比，投入产出技术在研究我国的重大战略问题中，具有独特的、不可替代的优势。因此，我们的研究要始终体现时代的特征和需要，要“接地气”，这是我们生存与发展的前提。</w:t>
      </w:r>
    </w:p>
    <w:p w14:paraId="31F0F392"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其次，我们所进行的研究与应用是以投入产出技术为支撑的，任何一项成果都应该体现出对对象机理的揭示，体现出研究框架与方法的科学性，体现出研究者的科学态度与严谨作风。我们的创新，理论与方法的推进，要充分体现互联网和大数据的时代新的特征。要深入研究这些特征对投入产出技术发展带来的机遇和产生的影响。</w:t>
      </w:r>
    </w:p>
    <w:p w14:paraId="03BCF78B"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再次，我们的研究者应该充分思考成果的可推广价值。也就是说，会把研究成果由复杂的变成简单的，易于掌握的。这是我们应用推广的前提。</w:t>
      </w:r>
    </w:p>
    <w:p w14:paraId="03713843"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rFonts w:hint="eastAsia"/>
          <w:sz w:val="28"/>
          <w:szCs w:val="28"/>
        </w:rPr>
        <w:t>长江后浪推前浪，年青人总要继承并超过前辈，这是历史之必然。同样，年青人始终是我们学会的前途与希望，学会将在年青人的培养上，在年青人才的发现上花大气力。学会一向重视青年投入</w:t>
      </w:r>
      <w:r>
        <w:rPr>
          <w:rFonts w:hint="eastAsia"/>
          <w:sz w:val="28"/>
          <w:szCs w:val="28"/>
        </w:rPr>
        <w:lastRenderedPageBreak/>
        <w:t>产出工作者的培养，学会将采取更多、更有力的措施培养年青力量，在各种交流中要给年青人更多的施展机会，在成果的奖励上要更多地向青年学者倾斜。</w:t>
      </w:r>
    </w:p>
    <w:p w14:paraId="29880EA0"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学会将进一步加强</w:t>
      </w:r>
      <w:r>
        <w:rPr>
          <w:rFonts w:hint="eastAsia"/>
          <w:sz w:val="28"/>
          <w:szCs w:val="28"/>
        </w:rPr>
        <w:t>国际交流，加强与各个国家及国际投入产出组织的合作，通过组织协调，为我国的学者提供更广阔的舞台。让更多的成果走向世界，也让中国看到更多的世界。</w:t>
      </w:r>
    </w:p>
    <w:p w14:paraId="63A5D103"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各位代表，投入产出是我们的共同事业，</w:t>
      </w:r>
      <w:r>
        <w:rPr>
          <w:rFonts w:hint="eastAsia"/>
          <w:sz w:val="28"/>
          <w:szCs w:val="28"/>
        </w:rPr>
        <w:t>当前投入产出事业正面临着蓬勃发展的大好机遇，需要我们共同的努力，来创造投入产出新的春天</w:t>
      </w:r>
      <w:r>
        <w:rPr>
          <w:sz w:val="28"/>
          <w:szCs w:val="28"/>
        </w:rPr>
        <w:t>。本届年会要完成换届，要进行学术交流，以展现第</w:t>
      </w:r>
      <w:r>
        <w:rPr>
          <w:rFonts w:hint="eastAsia"/>
          <w:sz w:val="28"/>
          <w:szCs w:val="28"/>
        </w:rPr>
        <w:t>九</w:t>
      </w:r>
      <w:r>
        <w:rPr>
          <w:sz w:val="28"/>
          <w:szCs w:val="28"/>
        </w:rPr>
        <w:t>届年会以来我国投入产出研究与应用的成果。希望与会代表</w:t>
      </w:r>
      <w:r>
        <w:rPr>
          <w:rFonts w:hint="eastAsia"/>
          <w:sz w:val="28"/>
          <w:szCs w:val="28"/>
        </w:rPr>
        <w:t>在进行学术交流的同时，</w:t>
      </w:r>
      <w:r>
        <w:rPr>
          <w:sz w:val="28"/>
          <w:szCs w:val="28"/>
        </w:rPr>
        <w:t>对学会未来的发展</w:t>
      </w:r>
      <w:r>
        <w:rPr>
          <w:rFonts w:hint="eastAsia"/>
          <w:sz w:val="28"/>
          <w:szCs w:val="28"/>
        </w:rPr>
        <w:t>要</w:t>
      </w:r>
      <w:r>
        <w:rPr>
          <w:sz w:val="28"/>
          <w:szCs w:val="28"/>
        </w:rPr>
        <w:t xml:space="preserve">提出更多的意见和建议，使我国的投入产出事业在国内外，在学界和应用部门产生更大的影响，使各位代表在事业上有更加美好的前景！ </w:t>
      </w:r>
    </w:p>
    <w:p w14:paraId="6B504577" w14:textId="77777777" w:rsidR="00C973FC" w:rsidRDefault="00C973FC" w:rsidP="00C973FC">
      <w:pPr>
        <w:pStyle w:val="a7"/>
        <w:widowControl w:val="0"/>
        <w:snapToGrid w:val="0"/>
        <w:spacing w:beforeLines="50" w:before="156" w:beforeAutospacing="0" w:after="0" w:afterAutospacing="0" w:line="360" w:lineRule="auto"/>
        <w:ind w:firstLineChars="200" w:firstLine="560"/>
        <w:rPr>
          <w:sz w:val="28"/>
          <w:szCs w:val="28"/>
        </w:rPr>
      </w:pPr>
      <w:r>
        <w:rPr>
          <w:sz w:val="28"/>
          <w:szCs w:val="28"/>
        </w:rPr>
        <w:t>最后，预祝本次年会圆满成功。</w:t>
      </w:r>
    </w:p>
    <w:p w14:paraId="0185DD39" w14:textId="77777777" w:rsidR="00C97459" w:rsidRPr="00C973FC" w:rsidRDefault="00C97459"/>
    <w:sectPr w:rsidR="00C93318" w:rsidRPr="00C973FC" w:rsidSect="00CF37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56EBB" w14:textId="77777777" w:rsidR="00C97459" w:rsidRDefault="00C97459" w:rsidP="00C973FC">
      <w:r>
        <w:separator/>
      </w:r>
    </w:p>
  </w:endnote>
  <w:endnote w:type="continuationSeparator" w:id="0">
    <w:p w14:paraId="0226D434" w14:textId="77777777" w:rsidR="00C97459" w:rsidRDefault="00C97459" w:rsidP="00C97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CA680" w14:textId="77777777" w:rsidR="00C97459" w:rsidRDefault="00C97459" w:rsidP="00C973FC">
      <w:r>
        <w:separator/>
      </w:r>
    </w:p>
  </w:footnote>
  <w:footnote w:type="continuationSeparator" w:id="0">
    <w:p w14:paraId="7D2A1208" w14:textId="77777777" w:rsidR="00C97459" w:rsidRDefault="00C97459" w:rsidP="00C97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CA6"/>
    <w:rsid w:val="00097FE4"/>
    <w:rsid w:val="000D487E"/>
    <w:rsid w:val="001B3DEF"/>
    <w:rsid w:val="003A6BAD"/>
    <w:rsid w:val="006D7075"/>
    <w:rsid w:val="006F492C"/>
    <w:rsid w:val="00A60CA6"/>
    <w:rsid w:val="00C52286"/>
    <w:rsid w:val="00C973FC"/>
    <w:rsid w:val="00C97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B77EA"/>
  <w15:chartTrackingRefBased/>
  <w15:docId w15:val="{03886024-7AF4-46E8-9F7B-DD84CE18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73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973FC"/>
    <w:rPr>
      <w:sz w:val="18"/>
      <w:szCs w:val="18"/>
    </w:rPr>
  </w:style>
  <w:style w:type="paragraph" w:styleId="a5">
    <w:name w:val="footer"/>
    <w:basedOn w:val="a"/>
    <w:link w:val="a6"/>
    <w:uiPriority w:val="99"/>
    <w:unhideWhenUsed/>
    <w:rsid w:val="00C973FC"/>
    <w:pPr>
      <w:tabs>
        <w:tab w:val="center" w:pos="4153"/>
        <w:tab w:val="right" w:pos="8306"/>
      </w:tabs>
      <w:snapToGrid w:val="0"/>
      <w:jc w:val="left"/>
    </w:pPr>
    <w:rPr>
      <w:sz w:val="18"/>
      <w:szCs w:val="18"/>
    </w:rPr>
  </w:style>
  <w:style w:type="character" w:customStyle="1" w:styleId="a6">
    <w:name w:val="页脚 字符"/>
    <w:basedOn w:val="a0"/>
    <w:link w:val="a5"/>
    <w:uiPriority w:val="99"/>
    <w:rsid w:val="00C973FC"/>
    <w:rPr>
      <w:sz w:val="18"/>
      <w:szCs w:val="18"/>
    </w:rPr>
  </w:style>
  <w:style w:type="paragraph" w:styleId="a7">
    <w:name w:val="Normal (Web)"/>
    <w:basedOn w:val="a"/>
    <w:unhideWhenUsed/>
    <w:qFormat/>
    <w:rsid w:val="00C973FC"/>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C973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727</Words>
  <Characters>4150</Characters>
  <Application>Microsoft Office Word</Application>
  <DocSecurity>0</DocSecurity>
  <Lines>34</Lines>
  <Paragraphs>9</Paragraphs>
  <ScaleCrop>false</ScaleCrop>
  <Company>国家统计局</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贾俊霞:</dc:creator>
  <cp:keywords/>
  <dc:description/>
  <cp:lastModifiedBy>phy phy</cp:lastModifiedBy>
  <cp:revision>3</cp:revision>
  <dcterms:created xsi:type="dcterms:W3CDTF">2016-12-15T08:07:00Z</dcterms:created>
  <dcterms:modified xsi:type="dcterms:W3CDTF">2026-08-13T04:17:00Z</dcterms:modified>
</cp:coreProperties>
</file>